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raster"/>
        <w:tblpPr w:leftFromText="142" w:rightFromText="142" w:tblpYSpec="bottom"/>
        <w:tblOverlap w:val="never"/>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18"/>
      </w:tblGrid>
      <w:tr w:rsidR="006A129D" w:rsidRPr="006A129D" w14:paraId="72FDAF98" w14:textId="77777777" w:rsidTr="00CA5FF7">
        <w:tc>
          <w:tcPr>
            <w:tcW w:w="7958" w:type="dxa"/>
          </w:tcPr>
          <w:p w14:paraId="562C0D0E" w14:textId="77777777" w:rsidR="006A129D" w:rsidRPr="006A129D" w:rsidRDefault="006A129D" w:rsidP="00CA5FF7">
            <w:pPr>
              <w:rPr>
                <w:rFonts w:ascii="Rijksmuseum" w:hAnsi="Rijksmuseum"/>
              </w:rPr>
            </w:pPr>
          </w:p>
        </w:tc>
      </w:tr>
    </w:tbl>
    <w:p w14:paraId="18D37BFF" w14:textId="01EC2DCA" w:rsidR="006A129D" w:rsidRDefault="006A129D" w:rsidP="006A129D">
      <w:pPr>
        <w:pStyle w:val="Normaalweb"/>
        <w:spacing w:after="0" w:afterAutospacing="0" w:line="276" w:lineRule="auto"/>
        <w:rPr>
          <w:rFonts w:ascii="Rijksmuseum" w:hAnsi="Rijksmuseum" w:cstheme="minorHAnsi"/>
          <w:b/>
          <w:bCs/>
          <w:sz w:val="36"/>
          <w:szCs w:val="36"/>
        </w:rPr>
      </w:pPr>
      <w:r w:rsidRPr="006A129D">
        <w:rPr>
          <w:rFonts w:ascii="Rijksmuseum" w:hAnsi="Rijksmuseum" w:cstheme="minorHAnsi"/>
          <w:b/>
          <w:bCs/>
          <w:sz w:val="36"/>
          <w:szCs w:val="36"/>
        </w:rPr>
        <w:t xml:space="preserve">Nederland wil Rembrandts laatste topstuk van nationaal belang verwerven </w:t>
      </w:r>
    </w:p>
    <w:p w14:paraId="5CA5603E" w14:textId="71D6336B" w:rsidR="007D13CB" w:rsidRDefault="00CA3F55" w:rsidP="006A129D">
      <w:pPr>
        <w:pStyle w:val="Normaalweb"/>
        <w:spacing w:after="0" w:afterAutospacing="0" w:line="276" w:lineRule="auto"/>
        <w:rPr>
          <w:rFonts w:ascii="Rijksmuseum" w:hAnsi="Rijksmuseum" w:cstheme="minorHAnsi"/>
          <w:b/>
          <w:bCs/>
          <w:sz w:val="36"/>
          <w:szCs w:val="36"/>
        </w:rPr>
      </w:pPr>
      <w:r>
        <w:rPr>
          <w:rFonts w:ascii="Rijksmuseum" w:hAnsi="Rijksmuseum" w:cstheme="minorHAnsi"/>
          <w:b/>
          <w:bCs/>
          <w:noProof/>
          <w:sz w:val="36"/>
          <w:szCs w:val="36"/>
        </w:rPr>
        <w:drawing>
          <wp:inline distT="0" distB="0" distL="0" distR="0" wp14:anchorId="417F92EC" wp14:editId="4C85C995">
            <wp:extent cx="3141693" cy="3909060"/>
            <wp:effectExtent l="0" t="0" r="190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mbrandt_Vaandeldrager_klein.jpg"/>
                    <pic:cNvPicPr/>
                  </pic:nvPicPr>
                  <pic:blipFill>
                    <a:blip r:embed="rId9">
                      <a:extLst>
                        <a:ext uri="{28A0092B-C50C-407E-A947-70E740481C1C}">
                          <a14:useLocalDpi xmlns:a14="http://schemas.microsoft.com/office/drawing/2010/main" val="0"/>
                        </a:ext>
                      </a:extLst>
                    </a:blip>
                    <a:stretch>
                      <a:fillRect/>
                    </a:stretch>
                  </pic:blipFill>
                  <pic:spPr>
                    <a:xfrm>
                      <a:off x="0" y="0"/>
                      <a:ext cx="3161973" cy="3934294"/>
                    </a:xfrm>
                    <a:prstGeom prst="rect">
                      <a:avLst/>
                    </a:prstGeom>
                  </pic:spPr>
                </pic:pic>
              </a:graphicData>
            </a:graphic>
          </wp:inline>
        </w:drawing>
      </w:r>
      <w:bookmarkStart w:id="0" w:name="_GoBack"/>
      <w:bookmarkEnd w:id="0"/>
    </w:p>
    <w:p w14:paraId="0CE34910" w14:textId="77777777" w:rsidR="007C73EF" w:rsidRPr="00CB2015" w:rsidRDefault="007C73EF" w:rsidP="007C73EF">
      <w:pPr>
        <w:pStyle w:val="Normaalweb"/>
        <w:spacing w:after="0" w:afterAutospacing="0" w:line="276" w:lineRule="auto"/>
        <w:rPr>
          <w:rFonts w:asciiTheme="minorHAnsi" w:hAnsiTheme="minorHAnsi" w:cstheme="minorHAnsi"/>
          <w:b/>
          <w:bCs/>
        </w:rPr>
      </w:pPr>
      <w:r w:rsidRPr="00CB2015">
        <w:rPr>
          <w:rFonts w:asciiTheme="minorHAnsi" w:hAnsiTheme="minorHAnsi" w:cstheme="minorHAnsi"/>
          <w:b/>
          <w:bCs/>
        </w:rPr>
        <w:t xml:space="preserve">Nederland wil Rembrandts laatste topstuk van nationaal belang verwerven </w:t>
      </w:r>
    </w:p>
    <w:p w14:paraId="6A239C91" w14:textId="77777777" w:rsidR="008B4CCF" w:rsidRDefault="007C73EF" w:rsidP="007C73EF">
      <w:pPr>
        <w:pStyle w:val="Normaalweb"/>
        <w:spacing w:after="0" w:afterAutospacing="0" w:line="276" w:lineRule="auto"/>
        <w:rPr>
          <w:rFonts w:asciiTheme="minorHAnsi" w:hAnsiTheme="minorHAnsi" w:cstheme="minorHAnsi"/>
          <w:b/>
          <w:bCs/>
        </w:rPr>
      </w:pPr>
      <w:r w:rsidRPr="00CB2015">
        <w:rPr>
          <w:rFonts w:asciiTheme="minorHAnsi" w:hAnsiTheme="minorHAnsi" w:cstheme="minorHAnsi"/>
          <w:b/>
          <w:bCs/>
        </w:rPr>
        <w:t xml:space="preserve">De Nederlandse Staat wil met steun van de Vereniging Rembrandt en het Rijksmuseum Fonds, </w:t>
      </w:r>
      <w:r w:rsidRPr="00CB2015">
        <w:rPr>
          <w:rFonts w:asciiTheme="minorHAnsi" w:hAnsiTheme="minorHAnsi" w:cstheme="minorHAnsi"/>
          <w:b/>
          <w:bCs/>
          <w:i/>
          <w:iCs/>
        </w:rPr>
        <w:t>De Vaandeldrager</w:t>
      </w:r>
      <w:r w:rsidRPr="00CB2015">
        <w:rPr>
          <w:rFonts w:asciiTheme="minorHAnsi" w:hAnsiTheme="minorHAnsi" w:cstheme="minorHAnsi"/>
          <w:b/>
          <w:bCs/>
        </w:rPr>
        <w:t xml:space="preserve"> (163</w:t>
      </w:r>
      <w:r>
        <w:rPr>
          <w:rFonts w:asciiTheme="minorHAnsi" w:hAnsiTheme="minorHAnsi" w:cstheme="minorHAnsi"/>
          <w:b/>
          <w:bCs/>
        </w:rPr>
        <w:t>6</w:t>
      </w:r>
      <w:r w:rsidRPr="00CB2015">
        <w:rPr>
          <w:rFonts w:asciiTheme="minorHAnsi" w:hAnsiTheme="minorHAnsi" w:cstheme="minorHAnsi"/>
          <w:b/>
          <w:bCs/>
        </w:rPr>
        <w:t>) van Rembrandt aankopen en voorgoed in het publieke domein brengen. De Nederlandse Staat heeft hiertoe samen met de verkoper een intentieverklaring ondertekend. Eeuwenlang was het topstuk in particulier bezit, onder andere van de koning van Engeland en sinds 1844 van de familie De Rothschild. Nu doet zich de kans voor een laatste Rembrandt van dit kaliber te verwerven. Het voorstel tot wijziging van de begroting van OCW om de aankoop mogelijk te maken, is vandaag aan de Tweede Kamer verstuurd.</w:t>
      </w:r>
    </w:p>
    <w:p w14:paraId="12974C8C" w14:textId="67BD744D" w:rsidR="007C73EF" w:rsidRPr="008B4CCF" w:rsidRDefault="007C73EF" w:rsidP="007C73EF">
      <w:pPr>
        <w:pStyle w:val="Normaalweb"/>
        <w:spacing w:after="0" w:afterAutospacing="0" w:line="276" w:lineRule="auto"/>
        <w:rPr>
          <w:rFonts w:asciiTheme="minorHAnsi" w:hAnsiTheme="minorHAnsi" w:cstheme="minorHAnsi"/>
          <w:b/>
          <w:bCs/>
        </w:rPr>
      </w:pPr>
      <w:r w:rsidRPr="000D7133">
        <w:rPr>
          <w:rFonts w:asciiTheme="minorHAnsi" w:hAnsiTheme="minorHAnsi" w:cstheme="minorHAnsi"/>
          <w:i/>
          <w:iCs/>
        </w:rPr>
        <w:lastRenderedPageBreak/>
        <w:t>De Vaandeldrager</w:t>
      </w:r>
      <w:r w:rsidRPr="000D7133">
        <w:rPr>
          <w:rFonts w:asciiTheme="minorHAnsi" w:hAnsiTheme="minorHAnsi" w:cstheme="minorHAnsi"/>
        </w:rPr>
        <w:t xml:space="preserve"> behoort tot de absolute meesterwerken van Rembrandt en is onlosmakelijk verbonden met de geschiedenis van Nederland. Vaandeldragers liepen voor de troepen uit in de Tachtigjarige </w:t>
      </w:r>
      <w:r>
        <w:rPr>
          <w:rFonts w:asciiTheme="minorHAnsi" w:hAnsiTheme="minorHAnsi" w:cstheme="minorHAnsi"/>
        </w:rPr>
        <w:t>O</w:t>
      </w:r>
      <w:r w:rsidRPr="000D7133">
        <w:rPr>
          <w:rFonts w:asciiTheme="minorHAnsi" w:hAnsiTheme="minorHAnsi" w:cstheme="minorHAnsi"/>
        </w:rPr>
        <w:t xml:space="preserve">orlog, die leidde tot de geboorte van Nederland. In dit grote zelfportret schildert Rembrandt zichzelf rebels en vol bravoure. Het werd zijn artistieke doorbraak die zou leiden tot </w:t>
      </w:r>
      <w:r w:rsidRPr="000D7133">
        <w:rPr>
          <w:rFonts w:asciiTheme="minorHAnsi" w:hAnsiTheme="minorHAnsi" w:cstheme="minorHAnsi"/>
          <w:i/>
        </w:rPr>
        <w:t>De Nachtwacht</w:t>
      </w:r>
      <w:r w:rsidRPr="000D7133">
        <w:rPr>
          <w:rFonts w:asciiTheme="minorHAnsi" w:hAnsiTheme="minorHAnsi" w:cstheme="minorHAnsi"/>
        </w:rPr>
        <w:t xml:space="preserve">. </w:t>
      </w:r>
    </w:p>
    <w:p w14:paraId="51604038" w14:textId="77777777" w:rsidR="007C73EF" w:rsidRPr="000D7133" w:rsidRDefault="007C73EF" w:rsidP="007C73EF">
      <w:pPr>
        <w:pStyle w:val="Normaalweb"/>
        <w:spacing w:after="0" w:afterAutospacing="0" w:line="276" w:lineRule="auto"/>
        <w:rPr>
          <w:rFonts w:asciiTheme="minorHAnsi" w:hAnsiTheme="minorHAnsi" w:cstheme="minorHAnsi"/>
        </w:rPr>
      </w:pPr>
      <w:r w:rsidRPr="000D7133">
        <w:rPr>
          <w:rFonts w:asciiTheme="minorHAnsi" w:hAnsiTheme="minorHAnsi" w:cstheme="minorHAnsi"/>
        </w:rPr>
        <w:t xml:space="preserve">Mocht de verwerving lukken dan zal </w:t>
      </w:r>
      <w:r w:rsidRPr="000D7133">
        <w:rPr>
          <w:rFonts w:asciiTheme="minorHAnsi" w:hAnsiTheme="minorHAnsi" w:cstheme="minorHAnsi"/>
          <w:i/>
          <w:iCs/>
        </w:rPr>
        <w:t>De Vaandeldrager</w:t>
      </w:r>
      <w:r w:rsidRPr="000D7133">
        <w:rPr>
          <w:rFonts w:asciiTheme="minorHAnsi" w:hAnsiTheme="minorHAnsi" w:cstheme="minorHAnsi"/>
        </w:rPr>
        <w:t xml:space="preserve"> op tournee door Nederland gaan en in alle provincies worden getoond aan het publiek. Uiteindelijk zal het dan een plek krijgen op de Eregalerij van het Rijksmuseum. </w:t>
      </w:r>
    </w:p>
    <w:p w14:paraId="748C885F" w14:textId="77777777" w:rsidR="007C73EF" w:rsidRPr="00CB2015" w:rsidRDefault="007C73EF" w:rsidP="007C73EF">
      <w:pPr>
        <w:pStyle w:val="Normaalweb"/>
        <w:spacing w:after="0" w:afterAutospacing="0" w:line="276" w:lineRule="auto"/>
        <w:rPr>
          <w:rFonts w:asciiTheme="minorHAnsi" w:hAnsiTheme="minorHAnsi" w:cstheme="minorHAnsi"/>
        </w:rPr>
      </w:pPr>
      <w:r w:rsidRPr="00CB2015">
        <w:rPr>
          <w:rFonts w:asciiTheme="minorHAnsi" w:hAnsiTheme="minorHAnsi" w:cstheme="minorHAnsi"/>
        </w:rPr>
        <w:t xml:space="preserve">Minister Van </w:t>
      </w:r>
      <w:proofErr w:type="spellStart"/>
      <w:r w:rsidRPr="00CB2015">
        <w:rPr>
          <w:rFonts w:asciiTheme="minorHAnsi" w:hAnsiTheme="minorHAnsi" w:cstheme="minorHAnsi"/>
        </w:rPr>
        <w:t>Engelshoven</w:t>
      </w:r>
      <w:proofErr w:type="spellEnd"/>
      <w:r w:rsidRPr="00CB2015">
        <w:rPr>
          <w:rFonts w:asciiTheme="minorHAnsi" w:hAnsiTheme="minorHAnsi" w:cstheme="minorHAnsi"/>
        </w:rPr>
        <w:t xml:space="preserve">: “Met deze gezamenlijke aankoop, maken we één van de mooiste werken van Rembrandt toegankelijk voor iedereen. Hiermee komt het werk, na honderden jaren, nu in publieke handen en zal dit ook voor altijd zo blijven. Zo kan iedereen genieten van dit schilderij met enorme culturele en historische waarden. </w:t>
      </w:r>
      <w:r w:rsidRPr="007F305E">
        <w:rPr>
          <w:rFonts w:asciiTheme="minorHAnsi" w:hAnsiTheme="minorHAnsi" w:cstheme="minorHAnsi"/>
          <w:i/>
          <w:iCs/>
        </w:rPr>
        <w:t>De Vaandeldrager</w:t>
      </w:r>
      <w:r w:rsidRPr="00CB2015">
        <w:rPr>
          <w:rFonts w:asciiTheme="minorHAnsi" w:hAnsiTheme="minorHAnsi" w:cstheme="minorHAnsi"/>
        </w:rPr>
        <w:t xml:space="preserve"> komt na een reis van eeuwen nu voorgoed naar huis.”</w:t>
      </w:r>
      <w:r w:rsidRPr="00CB2015">
        <w:rPr>
          <w:rFonts w:asciiTheme="minorHAnsi" w:hAnsiTheme="minorHAnsi" w:cstheme="minorHAnsi"/>
        </w:rPr>
        <w:br/>
      </w:r>
    </w:p>
    <w:p w14:paraId="4E589128" w14:textId="63F2023E" w:rsidR="007C73EF" w:rsidRPr="00CB2015" w:rsidRDefault="007C73EF" w:rsidP="007C73EF">
      <w:pPr>
        <w:rPr>
          <w:rFonts w:cstheme="minorHAnsi"/>
          <w:sz w:val="24"/>
          <w:szCs w:val="24"/>
        </w:rPr>
      </w:pPr>
      <w:r w:rsidRPr="00CB2015">
        <w:rPr>
          <w:rFonts w:cstheme="minorHAnsi"/>
          <w:sz w:val="24"/>
          <w:szCs w:val="24"/>
        </w:rPr>
        <w:t>Fusien Bijl de Vroe, directeur Vereniging Rembrandt</w:t>
      </w:r>
      <w:r w:rsidR="008B4CCF">
        <w:rPr>
          <w:rFonts w:cstheme="minorHAnsi"/>
          <w:sz w:val="24"/>
          <w:szCs w:val="24"/>
        </w:rPr>
        <w:t>:</w:t>
      </w:r>
      <w:r w:rsidRPr="00CB2015">
        <w:rPr>
          <w:rFonts w:cstheme="minorHAnsi"/>
          <w:sz w:val="24"/>
          <w:szCs w:val="24"/>
        </w:rPr>
        <w:t xml:space="preserve"> “Een aankoop als deze doet er toe voor nu en voor de generaties na ons. De Vereniging Rembrandt helpt al 138 jaar droomaankopen te realiseren. Dit zal een hoogtepunt worden in haar bestaan, met de hoogste bijdrage ooit toegezegd. Met dank aan al onze leden. De goede samenwerking met de Staat, het Rijksmuseum en de Vereniging Rembrandt maakt dat we nu zo ver zijn gekomen. Alleen met vereende krachten zijn uitzonderlijke aankopen als deze mogelijk. “</w:t>
      </w:r>
    </w:p>
    <w:p w14:paraId="36C5940F" w14:textId="77777777" w:rsidR="007C73EF" w:rsidRPr="00CB2015" w:rsidRDefault="007C73EF" w:rsidP="007C73EF">
      <w:pPr>
        <w:pStyle w:val="Normaalweb"/>
        <w:spacing w:after="0" w:afterAutospacing="0" w:line="276" w:lineRule="auto"/>
        <w:rPr>
          <w:rFonts w:asciiTheme="minorHAnsi" w:hAnsiTheme="minorHAnsi" w:cstheme="minorHAnsi"/>
        </w:rPr>
      </w:pPr>
      <w:r w:rsidRPr="00CB2015">
        <w:rPr>
          <w:rFonts w:asciiTheme="minorHAnsi" w:hAnsiTheme="minorHAnsi" w:cstheme="minorHAnsi"/>
        </w:rPr>
        <w:t xml:space="preserve">Taco Dibbits, hoofddirecteur Rijksmuseum: “Generaties lang is ervan gedroomd </w:t>
      </w:r>
      <w:r w:rsidRPr="00CB2015">
        <w:rPr>
          <w:rFonts w:asciiTheme="minorHAnsi" w:hAnsiTheme="minorHAnsi" w:cstheme="minorHAnsi"/>
          <w:i/>
          <w:iCs/>
        </w:rPr>
        <w:t xml:space="preserve">De Vaandeldrager </w:t>
      </w:r>
      <w:r w:rsidRPr="00CB2015">
        <w:rPr>
          <w:rFonts w:asciiTheme="minorHAnsi" w:hAnsiTheme="minorHAnsi" w:cstheme="minorHAnsi"/>
        </w:rPr>
        <w:t xml:space="preserve">terug te laten keren naar ons land. Nu zich de mogelijkheid voordoet spannen we ons met vereende krachten in om deze Rembrandt voor de eeuwigheid voor Nederland te verwerven. </w:t>
      </w:r>
      <w:r w:rsidRPr="00CB2015">
        <w:rPr>
          <w:rFonts w:asciiTheme="minorHAnsi" w:hAnsiTheme="minorHAnsi" w:cstheme="minorHAnsi"/>
          <w:color w:val="000000" w:themeColor="text1"/>
        </w:rPr>
        <w:t xml:space="preserve">De kwaliteit en het feit dat dit schilderij Rembrandts artistieke doorbraak markeert, maakt dat het om een ongeëvenaard werk van de meester gaat: </w:t>
      </w:r>
      <w:r w:rsidRPr="00CB2015">
        <w:rPr>
          <w:rFonts w:asciiTheme="minorHAnsi" w:hAnsiTheme="minorHAnsi" w:cstheme="minorHAnsi"/>
        </w:rPr>
        <w:t xml:space="preserve">Rembrandt werd Rembrandt! We zijn de Nederlandse Staat, de Vereniging Rembrandt, de </w:t>
      </w:r>
      <w:proofErr w:type="spellStart"/>
      <w:r w:rsidRPr="00CB2015">
        <w:rPr>
          <w:rFonts w:asciiTheme="minorHAnsi" w:hAnsiTheme="minorHAnsi" w:cstheme="minorHAnsi"/>
        </w:rPr>
        <w:t>VriendenLoterij</w:t>
      </w:r>
      <w:proofErr w:type="spellEnd"/>
      <w:r w:rsidRPr="00CB2015">
        <w:rPr>
          <w:rFonts w:asciiTheme="minorHAnsi" w:hAnsiTheme="minorHAnsi" w:cstheme="minorHAnsi"/>
        </w:rPr>
        <w:t xml:space="preserve"> en vele particuliere begunstigers dankbaar dat zij dit mogelijk willen maken.”</w:t>
      </w:r>
    </w:p>
    <w:p w14:paraId="71FE7A37" w14:textId="77777777" w:rsidR="00A025C6" w:rsidRDefault="007C73EF" w:rsidP="007C73EF">
      <w:pPr>
        <w:rPr>
          <w:rFonts w:cstheme="minorHAnsi"/>
          <w:b/>
          <w:bCs/>
          <w:sz w:val="24"/>
          <w:szCs w:val="24"/>
        </w:rPr>
      </w:pPr>
      <w:r w:rsidRPr="00CB2015">
        <w:rPr>
          <w:rFonts w:cstheme="minorHAnsi"/>
          <w:b/>
          <w:bCs/>
          <w:sz w:val="24"/>
          <w:szCs w:val="24"/>
        </w:rPr>
        <w:br/>
      </w:r>
      <w:bookmarkStart w:id="1" w:name="_Hlk89432375"/>
    </w:p>
    <w:p w14:paraId="54CDC5D6" w14:textId="4F8665DC" w:rsidR="007C73EF" w:rsidRPr="00CB2015" w:rsidRDefault="007C73EF" w:rsidP="007C73EF">
      <w:pPr>
        <w:rPr>
          <w:rFonts w:cstheme="minorHAnsi"/>
          <w:b/>
          <w:bCs/>
          <w:sz w:val="24"/>
          <w:szCs w:val="24"/>
        </w:rPr>
      </w:pPr>
      <w:r w:rsidRPr="00CB2015">
        <w:rPr>
          <w:rFonts w:cstheme="minorHAnsi"/>
          <w:b/>
          <w:bCs/>
          <w:sz w:val="24"/>
          <w:szCs w:val="24"/>
        </w:rPr>
        <w:lastRenderedPageBreak/>
        <w:t xml:space="preserve">Financiën </w:t>
      </w:r>
      <w:r w:rsidRPr="00CB2015">
        <w:rPr>
          <w:rFonts w:cstheme="minorHAnsi"/>
          <w:b/>
          <w:bCs/>
          <w:sz w:val="24"/>
          <w:szCs w:val="24"/>
        </w:rPr>
        <w:br/>
      </w:r>
      <w:bookmarkStart w:id="2" w:name="_Hlk89782865"/>
      <w:r w:rsidRPr="00CB2015">
        <w:rPr>
          <w:rFonts w:cstheme="minorHAnsi"/>
          <w:sz w:val="24"/>
          <w:szCs w:val="24"/>
        </w:rPr>
        <w:t xml:space="preserve">De aankoop van </w:t>
      </w:r>
      <w:r w:rsidRPr="007E1660">
        <w:rPr>
          <w:rFonts w:cstheme="minorHAnsi"/>
          <w:i/>
          <w:iCs/>
          <w:sz w:val="24"/>
          <w:szCs w:val="24"/>
        </w:rPr>
        <w:t>De Vaandeldrager</w:t>
      </w:r>
      <w:r w:rsidRPr="00CB2015">
        <w:rPr>
          <w:rFonts w:cstheme="minorHAnsi"/>
          <w:sz w:val="24"/>
          <w:szCs w:val="24"/>
        </w:rPr>
        <w:t xml:space="preserve"> </w:t>
      </w:r>
      <w:r>
        <w:rPr>
          <w:rFonts w:cstheme="minorHAnsi"/>
          <w:sz w:val="24"/>
          <w:szCs w:val="24"/>
        </w:rPr>
        <w:t>zal</w:t>
      </w:r>
      <w:r w:rsidRPr="00CB2015">
        <w:rPr>
          <w:rFonts w:cstheme="minorHAnsi"/>
          <w:sz w:val="24"/>
          <w:szCs w:val="24"/>
        </w:rPr>
        <w:t xml:space="preserve"> een </w:t>
      </w:r>
      <w:r>
        <w:rPr>
          <w:rFonts w:cstheme="minorHAnsi"/>
          <w:sz w:val="24"/>
          <w:szCs w:val="24"/>
        </w:rPr>
        <w:t>combinatie</w:t>
      </w:r>
      <w:r w:rsidRPr="00CB2015">
        <w:rPr>
          <w:rFonts w:cstheme="minorHAnsi"/>
          <w:sz w:val="24"/>
          <w:szCs w:val="24"/>
        </w:rPr>
        <w:t xml:space="preserve"> </w:t>
      </w:r>
      <w:r>
        <w:rPr>
          <w:rFonts w:cstheme="minorHAnsi"/>
          <w:sz w:val="24"/>
          <w:szCs w:val="24"/>
        </w:rPr>
        <w:t xml:space="preserve">zijn </w:t>
      </w:r>
      <w:r w:rsidRPr="00CB2015">
        <w:rPr>
          <w:rFonts w:cstheme="minorHAnsi"/>
          <w:sz w:val="24"/>
          <w:szCs w:val="24"/>
        </w:rPr>
        <w:t xml:space="preserve">van publieke en private financiering. De Vereniging Rembrandt </w:t>
      </w:r>
      <w:r>
        <w:rPr>
          <w:rFonts w:cstheme="minorHAnsi"/>
          <w:sz w:val="24"/>
          <w:szCs w:val="24"/>
        </w:rPr>
        <w:t xml:space="preserve">zal een </w:t>
      </w:r>
      <w:r w:rsidRPr="00CB2015">
        <w:rPr>
          <w:rFonts w:cstheme="minorHAnsi"/>
          <w:sz w:val="24"/>
          <w:szCs w:val="24"/>
        </w:rPr>
        <w:t>belangrijk bedrag van € 15 miljoen bij</w:t>
      </w:r>
      <w:r>
        <w:rPr>
          <w:rFonts w:cstheme="minorHAnsi"/>
          <w:sz w:val="24"/>
          <w:szCs w:val="24"/>
        </w:rPr>
        <w:t>dragen</w:t>
      </w:r>
      <w:r w:rsidRPr="00CB2015">
        <w:rPr>
          <w:rFonts w:cstheme="minorHAnsi"/>
          <w:sz w:val="24"/>
          <w:szCs w:val="24"/>
        </w:rPr>
        <w:t>, naast de bijdrage van het Rijksmuseum</w:t>
      </w:r>
      <w:r>
        <w:rPr>
          <w:rFonts w:cstheme="minorHAnsi"/>
          <w:sz w:val="24"/>
          <w:szCs w:val="24"/>
        </w:rPr>
        <w:t xml:space="preserve"> Fonds</w:t>
      </w:r>
      <w:r w:rsidRPr="00CB2015">
        <w:rPr>
          <w:rFonts w:cstheme="minorHAnsi"/>
          <w:sz w:val="24"/>
          <w:szCs w:val="24"/>
        </w:rPr>
        <w:t xml:space="preserve"> van € 10 miljoen. Ten slotte zal de Nederlandse Staat het resterende deel van € 150 miljoen neerleggen, waarvan € 19 miljoen uit het museaal Aankoopfonds.</w:t>
      </w:r>
      <w:bookmarkEnd w:id="1"/>
    </w:p>
    <w:bookmarkEnd w:id="2"/>
    <w:p w14:paraId="752B7A08" w14:textId="77777777" w:rsidR="007C73EF" w:rsidRPr="00CB2015" w:rsidRDefault="007C73EF" w:rsidP="007C73EF">
      <w:pPr>
        <w:pStyle w:val="Normaalweb"/>
        <w:spacing w:after="0" w:afterAutospacing="0" w:line="276" w:lineRule="auto"/>
        <w:rPr>
          <w:rFonts w:asciiTheme="minorHAnsi" w:hAnsiTheme="minorHAnsi" w:cstheme="minorHAnsi"/>
          <w:b/>
          <w:bCs/>
        </w:rPr>
      </w:pPr>
      <w:r w:rsidRPr="00CB2015">
        <w:rPr>
          <w:rFonts w:asciiTheme="minorHAnsi" w:hAnsiTheme="minorHAnsi" w:cstheme="minorHAnsi"/>
          <w:b/>
          <w:bCs/>
        </w:rPr>
        <w:t>De Vaandeldrager (1636)</w:t>
      </w:r>
    </w:p>
    <w:p w14:paraId="1FF57633" w14:textId="77777777" w:rsidR="007C73EF" w:rsidRPr="00CB2015" w:rsidRDefault="007C73EF" w:rsidP="007C73EF">
      <w:pPr>
        <w:spacing w:line="276" w:lineRule="auto"/>
        <w:contextualSpacing/>
        <w:rPr>
          <w:rFonts w:cstheme="minorHAnsi"/>
          <w:color w:val="222222"/>
          <w:sz w:val="24"/>
          <w:szCs w:val="24"/>
        </w:rPr>
      </w:pPr>
      <w:r w:rsidRPr="00CB2015">
        <w:rPr>
          <w:rFonts w:cstheme="minorHAnsi"/>
          <w:color w:val="222222"/>
          <w:sz w:val="24"/>
          <w:szCs w:val="24"/>
        </w:rPr>
        <w:t xml:space="preserve">Rembrandt was dertig jaar oud toen hij </w:t>
      </w:r>
      <w:r w:rsidRPr="00CB2015">
        <w:rPr>
          <w:rFonts w:cstheme="minorHAnsi"/>
          <w:i/>
          <w:iCs/>
          <w:color w:val="222222"/>
          <w:sz w:val="24"/>
          <w:szCs w:val="24"/>
        </w:rPr>
        <w:t xml:space="preserve">De Vaandeldrager </w:t>
      </w:r>
      <w:r w:rsidRPr="00CB2015">
        <w:rPr>
          <w:rFonts w:cstheme="minorHAnsi"/>
          <w:color w:val="222222"/>
          <w:sz w:val="24"/>
          <w:szCs w:val="24"/>
        </w:rPr>
        <w:t>schilderde. Hij heeft zichzelf hier in de mooiste historische kleding geschilderd. Zo plaatst hij zich bewust in de noordelijke traditie van portretten van vaandeldragers van beroemde kunstenaars als</w:t>
      </w:r>
      <w:r>
        <w:rPr>
          <w:rFonts w:cstheme="minorHAnsi"/>
          <w:color w:val="222222"/>
          <w:sz w:val="24"/>
          <w:szCs w:val="24"/>
        </w:rPr>
        <w:t xml:space="preserve"> Albrecht</w:t>
      </w:r>
      <w:r w:rsidRPr="00CB2015">
        <w:rPr>
          <w:rFonts w:cstheme="minorHAnsi"/>
          <w:color w:val="222222"/>
          <w:sz w:val="24"/>
          <w:szCs w:val="24"/>
        </w:rPr>
        <w:t xml:space="preserve"> </w:t>
      </w:r>
      <w:proofErr w:type="spellStart"/>
      <w:r w:rsidRPr="00CB2015">
        <w:rPr>
          <w:rFonts w:cstheme="minorHAnsi"/>
          <w:color w:val="222222"/>
          <w:sz w:val="24"/>
          <w:szCs w:val="24"/>
        </w:rPr>
        <w:t>Dürer</w:t>
      </w:r>
      <w:proofErr w:type="spellEnd"/>
      <w:r w:rsidRPr="00CB2015">
        <w:rPr>
          <w:rFonts w:cstheme="minorHAnsi"/>
          <w:color w:val="222222"/>
          <w:sz w:val="24"/>
          <w:szCs w:val="24"/>
        </w:rPr>
        <w:t xml:space="preserve">, Lucas van </w:t>
      </w:r>
      <w:proofErr w:type="spellStart"/>
      <w:r w:rsidRPr="00CB2015">
        <w:rPr>
          <w:rFonts w:cstheme="minorHAnsi"/>
          <w:color w:val="222222"/>
          <w:sz w:val="24"/>
          <w:szCs w:val="24"/>
        </w:rPr>
        <w:t>Leyden</w:t>
      </w:r>
      <w:proofErr w:type="spellEnd"/>
      <w:r w:rsidRPr="00CB2015">
        <w:rPr>
          <w:rFonts w:cstheme="minorHAnsi"/>
          <w:color w:val="222222"/>
          <w:sz w:val="24"/>
          <w:szCs w:val="24"/>
        </w:rPr>
        <w:t xml:space="preserve"> en</w:t>
      </w:r>
      <w:r>
        <w:rPr>
          <w:rFonts w:cstheme="minorHAnsi"/>
          <w:color w:val="222222"/>
          <w:sz w:val="24"/>
          <w:szCs w:val="24"/>
        </w:rPr>
        <w:t xml:space="preserve"> Hendrick</w:t>
      </w:r>
      <w:r w:rsidRPr="00CB2015">
        <w:rPr>
          <w:rFonts w:cstheme="minorHAnsi"/>
          <w:color w:val="222222"/>
          <w:sz w:val="24"/>
          <w:szCs w:val="24"/>
        </w:rPr>
        <w:t xml:space="preserve"> </w:t>
      </w:r>
      <w:proofErr w:type="spellStart"/>
      <w:r w:rsidRPr="00CB2015">
        <w:rPr>
          <w:rFonts w:cstheme="minorHAnsi"/>
          <w:color w:val="222222"/>
          <w:sz w:val="24"/>
          <w:szCs w:val="24"/>
        </w:rPr>
        <w:t>Goltzius</w:t>
      </w:r>
      <w:proofErr w:type="spellEnd"/>
      <w:r w:rsidRPr="00CB2015">
        <w:rPr>
          <w:rFonts w:cstheme="minorHAnsi"/>
          <w:color w:val="222222"/>
          <w:sz w:val="24"/>
          <w:szCs w:val="24"/>
        </w:rPr>
        <w:t xml:space="preserve">. </w:t>
      </w:r>
    </w:p>
    <w:p w14:paraId="26C44E95" w14:textId="77777777" w:rsidR="007C73EF" w:rsidRPr="00CB2015" w:rsidRDefault="007C73EF" w:rsidP="007C73EF">
      <w:pPr>
        <w:spacing w:line="276" w:lineRule="auto"/>
        <w:contextualSpacing/>
        <w:rPr>
          <w:rFonts w:cstheme="minorHAnsi"/>
          <w:color w:val="222222"/>
          <w:sz w:val="24"/>
          <w:szCs w:val="24"/>
        </w:rPr>
      </w:pPr>
      <w:r w:rsidRPr="00CB2015">
        <w:rPr>
          <w:rFonts w:cstheme="minorHAnsi"/>
          <w:color w:val="222222"/>
          <w:sz w:val="24"/>
          <w:szCs w:val="24"/>
        </w:rPr>
        <w:t>Vaandeldragers hadden een gevaarlijke taak binnen de schutterijen in de 17</w:t>
      </w:r>
      <w:r w:rsidRPr="00CB2015">
        <w:rPr>
          <w:rFonts w:cstheme="minorHAnsi"/>
          <w:color w:val="222222"/>
          <w:sz w:val="24"/>
          <w:szCs w:val="24"/>
          <w:vertAlign w:val="superscript"/>
        </w:rPr>
        <w:t>de</w:t>
      </w:r>
      <w:r w:rsidRPr="00CB2015">
        <w:rPr>
          <w:rFonts w:cstheme="minorHAnsi"/>
          <w:color w:val="222222"/>
          <w:sz w:val="24"/>
          <w:szCs w:val="24"/>
        </w:rPr>
        <w:t xml:space="preserve"> eeuw: op het slagveld begeleidden ze de troepen die voor hen liepen in glanzende kledij en met het vaandel zwaaiend. De schutterijen hadden een essentiële rol in de Tachtigjarige Oorlog, de opstand tegen het Spaanse gezag, die resulteerde in de geboorte van een onafhankelijk Nederland in 1648.</w:t>
      </w:r>
      <w:r w:rsidRPr="00CB2015">
        <w:rPr>
          <w:rFonts w:cstheme="minorHAnsi"/>
          <w:color w:val="222222"/>
          <w:sz w:val="24"/>
          <w:szCs w:val="24"/>
        </w:rPr>
        <w:br/>
        <w:t xml:space="preserve">Tegelijkertijd toont </w:t>
      </w:r>
      <w:r w:rsidRPr="00CB2015">
        <w:rPr>
          <w:rFonts w:cstheme="minorHAnsi"/>
          <w:i/>
          <w:iCs/>
          <w:color w:val="222222"/>
          <w:sz w:val="24"/>
          <w:szCs w:val="24"/>
        </w:rPr>
        <w:t>De Vaandeldrager</w:t>
      </w:r>
      <w:r w:rsidRPr="00CB2015">
        <w:rPr>
          <w:rFonts w:cstheme="minorHAnsi"/>
          <w:color w:val="222222"/>
          <w:sz w:val="24"/>
          <w:szCs w:val="24"/>
        </w:rPr>
        <w:t xml:space="preserve"> de ambitie van Rembrandt om een ​​groepsportret te schilderen voor de schutterij van Amsterdam, destijds de meest gewaardeerde opdracht die een schilder kon worden toegekend. Daarin slaagde Rembrandt zes jaar later toen hij de opdracht kreeg om </w:t>
      </w:r>
      <w:r w:rsidRPr="00CB2015">
        <w:rPr>
          <w:rFonts w:cstheme="minorHAnsi"/>
          <w:i/>
          <w:iCs/>
          <w:color w:val="222222"/>
          <w:sz w:val="24"/>
          <w:szCs w:val="24"/>
        </w:rPr>
        <w:t>De Nachtwacht</w:t>
      </w:r>
      <w:r w:rsidRPr="00CB2015">
        <w:rPr>
          <w:rFonts w:cstheme="minorHAnsi"/>
          <w:color w:val="222222"/>
          <w:sz w:val="24"/>
          <w:szCs w:val="24"/>
        </w:rPr>
        <w:t xml:space="preserve"> te schilderen.</w:t>
      </w:r>
    </w:p>
    <w:p w14:paraId="54076B9E" w14:textId="77777777" w:rsidR="007C73EF" w:rsidRPr="00CB2015" w:rsidRDefault="007C73EF" w:rsidP="007C73EF">
      <w:pPr>
        <w:spacing w:line="276" w:lineRule="auto"/>
        <w:contextualSpacing/>
        <w:rPr>
          <w:rFonts w:cstheme="minorHAnsi"/>
          <w:color w:val="222222"/>
          <w:sz w:val="24"/>
          <w:szCs w:val="24"/>
        </w:rPr>
      </w:pPr>
    </w:p>
    <w:p w14:paraId="3BB85CCC" w14:textId="77777777" w:rsidR="007C73EF" w:rsidRPr="00CB2015" w:rsidRDefault="007C73EF" w:rsidP="007C73EF">
      <w:pPr>
        <w:spacing w:line="276" w:lineRule="auto"/>
        <w:rPr>
          <w:rFonts w:cstheme="minorHAnsi"/>
          <w:b/>
          <w:bCs/>
          <w:sz w:val="24"/>
          <w:szCs w:val="24"/>
        </w:rPr>
      </w:pPr>
      <w:r w:rsidRPr="00CB2015">
        <w:rPr>
          <w:rFonts w:cstheme="minorHAnsi"/>
          <w:b/>
          <w:bCs/>
          <w:sz w:val="24"/>
          <w:szCs w:val="24"/>
        </w:rPr>
        <w:t>Rembrandt in Nederland</w:t>
      </w:r>
      <w:r>
        <w:rPr>
          <w:rFonts w:cstheme="minorHAnsi"/>
          <w:b/>
          <w:bCs/>
          <w:sz w:val="24"/>
          <w:szCs w:val="24"/>
        </w:rPr>
        <w:br/>
      </w:r>
      <w:r w:rsidRPr="00CB2015">
        <w:rPr>
          <w:rFonts w:cstheme="minorHAnsi"/>
          <w:sz w:val="24"/>
          <w:szCs w:val="24"/>
        </w:rPr>
        <w:t xml:space="preserve">Rembrandt heeft ongeveer 340 schilderijen gemaakt. De meeste hiervan bevinden zich in buitenlandse musea en particuliere collecties. In Nederland zijn 44 schilderijen van Rembrandt waarvan er 22 in het Rijksmuseum zijn. De collectie in </w:t>
      </w:r>
      <w:r>
        <w:rPr>
          <w:rFonts w:cstheme="minorHAnsi"/>
          <w:sz w:val="24"/>
          <w:szCs w:val="24"/>
        </w:rPr>
        <w:t>Nederland</w:t>
      </w:r>
      <w:r w:rsidRPr="00CB2015">
        <w:rPr>
          <w:rFonts w:cstheme="minorHAnsi"/>
          <w:color w:val="343537"/>
          <w:sz w:val="24"/>
          <w:szCs w:val="24"/>
        </w:rPr>
        <w:t>, van zijn vroege </w:t>
      </w:r>
      <w:r w:rsidRPr="00CB2015">
        <w:rPr>
          <w:rStyle w:val="Nadruk"/>
          <w:rFonts w:cstheme="minorHAnsi"/>
          <w:color w:val="343537"/>
          <w:sz w:val="24"/>
          <w:szCs w:val="24"/>
        </w:rPr>
        <w:t>Zelfportret als jonge man</w:t>
      </w:r>
      <w:r w:rsidRPr="00CB2015">
        <w:rPr>
          <w:rFonts w:cstheme="minorHAnsi"/>
          <w:color w:val="343537"/>
          <w:sz w:val="24"/>
          <w:szCs w:val="24"/>
        </w:rPr>
        <w:t> tot zijn late </w:t>
      </w:r>
      <w:r>
        <w:rPr>
          <w:rFonts w:cstheme="minorHAnsi"/>
          <w:color w:val="343537"/>
          <w:sz w:val="24"/>
          <w:szCs w:val="24"/>
        </w:rPr>
        <w:t>zelfportret in het Mauritshuis in Den Haag</w:t>
      </w:r>
      <w:r w:rsidRPr="00CB2015">
        <w:rPr>
          <w:rFonts w:cstheme="minorHAnsi"/>
          <w:color w:val="343537"/>
          <w:sz w:val="24"/>
          <w:szCs w:val="24"/>
        </w:rPr>
        <w:t xml:space="preserve">, geeft een overzicht van zijn leven. </w:t>
      </w:r>
      <w:r w:rsidRPr="00CB2015">
        <w:rPr>
          <w:rFonts w:cstheme="minorHAnsi"/>
          <w:i/>
          <w:iCs/>
          <w:color w:val="343537"/>
          <w:sz w:val="24"/>
          <w:szCs w:val="24"/>
        </w:rPr>
        <w:t>De Vaandeldrager</w:t>
      </w:r>
      <w:r w:rsidRPr="00CB2015">
        <w:rPr>
          <w:rFonts w:cstheme="minorHAnsi"/>
          <w:color w:val="343537"/>
          <w:sz w:val="24"/>
          <w:szCs w:val="24"/>
        </w:rPr>
        <w:t xml:space="preserve"> behoort tot de eerste schilderijen die Rembrandt maakte nadat hij zich als zelfstandig kunstenaar in Amsterdam had gevestigd, en is tot nu toe de ontbrekende schakel in dit overzicht.</w:t>
      </w:r>
    </w:p>
    <w:p w14:paraId="2ACCD421" w14:textId="77777777" w:rsidR="007C73EF" w:rsidRPr="00CB2015" w:rsidRDefault="007C73EF" w:rsidP="007C73EF">
      <w:pPr>
        <w:spacing w:after="0" w:line="276" w:lineRule="auto"/>
        <w:contextualSpacing/>
        <w:rPr>
          <w:rFonts w:cstheme="minorHAnsi"/>
          <w:sz w:val="24"/>
          <w:szCs w:val="24"/>
        </w:rPr>
      </w:pPr>
      <w:r w:rsidRPr="00CB2015">
        <w:rPr>
          <w:rFonts w:cstheme="minorHAnsi"/>
          <w:i/>
          <w:iCs/>
          <w:sz w:val="24"/>
          <w:szCs w:val="24"/>
        </w:rPr>
        <w:t>De Vaandeldrager</w:t>
      </w:r>
      <w:r w:rsidRPr="00CB2015">
        <w:rPr>
          <w:rFonts w:cstheme="minorHAnsi"/>
          <w:sz w:val="24"/>
          <w:szCs w:val="24"/>
        </w:rPr>
        <w:t xml:space="preserve"> is voor het laatst in 2019 te zien geweest op de tentoonstelling </w:t>
      </w:r>
      <w:r w:rsidRPr="00A2669A">
        <w:rPr>
          <w:rFonts w:cstheme="minorHAnsi"/>
          <w:i/>
          <w:iCs/>
          <w:sz w:val="24"/>
          <w:szCs w:val="24"/>
        </w:rPr>
        <w:t>Rembrandt-</w:t>
      </w:r>
      <w:proofErr w:type="spellStart"/>
      <w:r w:rsidRPr="00A2669A">
        <w:rPr>
          <w:rFonts w:cstheme="minorHAnsi"/>
          <w:i/>
          <w:iCs/>
          <w:sz w:val="24"/>
          <w:szCs w:val="24"/>
        </w:rPr>
        <w:t>Velázquez</w:t>
      </w:r>
      <w:proofErr w:type="spellEnd"/>
      <w:r w:rsidRPr="00CB2015">
        <w:rPr>
          <w:rFonts w:cstheme="minorHAnsi"/>
          <w:sz w:val="24"/>
          <w:szCs w:val="24"/>
        </w:rPr>
        <w:t xml:space="preserve"> in het Rijksmuseum.</w:t>
      </w:r>
    </w:p>
    <w:p w14:paraId="0EF2BD8C" w14:textId="77777777" w:rsidR="007C73EF" w:rsidRPr="00CB2015" w:rsidRDefault="007C73EF" w:rsidP="007C73EF">
      <w:pPr>
        <w:spacing w:after="0" w:line="276" w:lineRule="auto"/>
        <w:contextualSpacing/>
        <w:rPr>
          <w:rFonts w:cstheme="minorHAnsi"/>
          <w:sz w:val="24"/>
          <w:szCs w:val="24"/>
        </w:rPr>
      </w:pPr>
    </w:p>
    <w:p w14:paraId="115E693F" w14:textId="77777777" w:rsidR="007C73EF" w:rsidRPr="00CB2015" w:rsidRDefault="007C73EF" w:rsidP="007C73EF">
      <w:pPr>
        <w:spacing w:after="0" w:line="276" w:lineRule="auto"/>
        <w:contextualSpacing/>
        <w:rPr>
          <w:rFonts w:cstheme="minorHAnsi"/>
          <w:b/>
          <w:sz w:val="24"/>
          <w:szCs w:val="24"/>
        </w:rPr>
      </w:pPr>
      <w:r w:rsidRPr="00CB2015">
        <w:rPr>
          <w:rFonts w:cstheme="minorHAnsi"/>
          <w:sz w:val="24"/>
          <w:szCs w:val="24"/>
        </w:rPr>
        <w:tab/>
        <w:t xml:space="preserve"> </w:t>
      </w:r>
    </w:p>
    <w:p w14:paraId="6DF85101" w14:textId="77777777" w:rsidR="007C73EF" w:rsidRPr="00CB2015" w:rsidRDefault="007C73EF" w:rsidP="007C73EF">
      <w:pPr>
        <w:spacing w:after="0" w:line="276" w:lineRule="auto"/>
        <w:rPr>
          <w:rFonts w:cstheme="minorHAnsi"/>
          <w:sz w:val="24"/>
          <w:szCs w:val="24"/>
        </w:rPr>
      </w:pPr>
      <w:r w:rsidRPr="00CB2015">
        <w:rPr>
          <w:rFonts w:cstheme="minorHAnsi"/>
          <w:sz w:val="24"/>
          <w:szCs w:val="24"/>
        </w:rPr>
        <w:t>----------------------</w:t>
      </w:r>
    </w:p>
    <w:p w14:paraId="6A487943" w14:textId="77777777" w:rsidR="007C73EF" w:rsidRPr="00CB2015" w:rsidRDefault="007C73EF" w:rsidP="007C73EF">
      <w:pPr>
        <w:spacing w:after="0" w:line="276" w:lineRule="auto"/>
        <w:rPr>
          <w:rFonts w:cstheme="minorHAnsi"/>
          <w:sz w:val="24"/>
          <w:szCs w:val="24"/>
        </w:rPr>
      </w:pPr>
      <w:r w:rsidRPr="00CB2015">
        <w:rPr>
          <w:rFonts w:cstheme="minorHAnsi"/>
          <w:sz w:val="24"/>
          <w:szCs w:val="24"/>
        </w:rPr>
        <w:t>Details:</w:t>
      </w:r>
    </w:p>
    <w:p w14:paraId="796100BD" w14:textId="77777777" w:rsidR="007C73EF" w:rsidRPr="00CB2015" w:rsidRDefault="007C73EF" w:rsidP="007C73EF">
      <w:pPr>
        <w:spacing w:after="0" w:line="276" w:lineRule="auto"/>
        <w:rPr>
          <w:rFonts w:cstheme="minorHAnsi"/>
          <w:sz w:val="24"/>
          <w:szCs w:val="24"/>
        </w:rPr>
      </w:pPr>
      <w:r w:rsidRPr="00CA3F55">
        <w:rPr>
          <w:rFonts w:cstheme="minorHAnsi"/>
          <w:i/>
          <w:sz w:val="24"/>
          <w:szCs w:val="24"/>
        </w:rPr>
        <w:t>De Vaandeldrager</w:t>
      </w:r>
      <w:r w:rsidRPr="00CB2015">
        <w:rPr>
          <w:rFonts w:cstheme="minorHAnsi"/>
          <w:sz w:val="24"/>
          <w:szCs w:val="24"/>
        </w:rPr>
        <w:t>, 1636</w:t>
      </w:r>
    </w:p>
    <w:p w14:paraId="1966471A" w14:textId="77777777" w:rsidR="007C73EF" w:rsidRPr="00CB2015" w:rsidRDefault="007C73EF" w:rsidP="007C73EF">
      <w:pPr>
        <w:spacing w:after="0" w:line="276" w:lineRule="auto"/>
        <w:rPr>
          <w:rFonts w:cstheme="minorHAnsi"/>
          <w:sz w:val="24"/>
          <w:szCs w:val="24"/>
        </w:rPr>
      </w:pPr>
      <w:r w:rsidRPr="00CB2015">
        <w:rPr>
          <w:rFonts w:cstheme="minorHAnsi"/>
          <w:sz w:val="24"/>
          <w:szCs w:val="24"/>
        </w:rPr>
        <w:t>Rembrandt van Rijn (1606-</w:t>
      </w:r>
      <w:r>
        <w:rPr>
          <w:rFonts w:cstheme="minorHAnsi"/>
          <w:sz w:val="24"/>
          <w:szCs w:val="24"/>
        </w:rPr>
        <w:t>1669)</w:t>
      </w:r>
    </w:p>
    <w:p w14:paraId="03C26E6A" w14:textId="77777777" w:rsidR="007C73EF" w:rsidRDefault="007C73EF" w:rsidP="007C73EF">
      <w:pPr>
        <w:spacing w:after="0" w:line="276" w:lineRule="auto"/>
        <w:rPr>
          <w:rFonts w:cstheme="minorHAnsi"/>
          <w:sz w:val="24"/>
          <w:szCs w:val="24"/>
        </w:rPr>
      </w:pPr>
      <w:r w:rsidRPr="00CB2015">
        <w:rPr>
          <w:rFonts w:cstheme="minorHAnsi"/>
          <w:sz w:val="24"/>
          <w:szCs w:val="24"/>
        </w:rPr>
        <w:t>Olieverf op doek, 118,8 x 96,8 cm</w:t>
      </w:r>
    </w:p>
    <w:p w14:paraId="5512944D" w14:textId="77777777" w:rsidR="007C73EF" w:rsidRPr="00CB2015" w:rsidRDefault="007C73EF" w:rsidP="007C73EF">
      <w:pPr>
        <w:spacing w:after="0" w:line="276" w:lineRule="auto"/>
        <w:rPr>
          <w:rFonts w:cstheme="minorHAnsi"/>
          <w:sz w:val="24"/>
          <w:szCs w:val="24"/>
        </w:rPr>
      </w:pPr>
    </w:p>
    <w:p w14:paraId="44D025DD" w14:textId="77777777" w:rsidR="007C73EF" w:rsidRDefault="007C73EF" w:rsidP="007C73EF">
      <w:pPr>
        <w:pBdr>
          <w:bottom w:val="single" w:sz="12" w:space="1" w:color="auto"/>
        </w:pBdr>
        <w:spacing w:line="276" w:lineRule="auto"/>
        <w:rPr>
          <w:rFonts w:cstheme="minorHAnsi"/>
          <w:sz w:val="24"/>
          <w:szCs w:val="24"/>
        </w:rPr>
      </w:pPr>
    </w:p>
    <w:p w14:paraId="37E8F881" w14:textId="2F4551BC" w:rsidR="00377A7B" w:rsidRDefault="00377A7B" w:rsidP="006A129D">
      <w:pPr>
        <w:pBdr>
          <w:bottom w:val="single" w:sz="12" w:space="1" w:color="auto"/>
        </w:pBdr>
        <w:spacing w:line="276" w:lineRule="auto"/>
        <w:rPr>
          <w:rFonts w:ascii="Rijksmuseum" w:hAnsi="Rijksmuseum" w:cstheme="minorHAnsi"/>
          <w:sz w:val="24"/>
          <w:szCs w:val="24"/>
        </w:rPr>
      </w:pPr>
    </w:p>
    <w:p w14:paraId="115D722A" w14:textId="53E603AE" w:rsidR="008344B6" w:rsidRDefault="008344B6" w:rsidP="006A129D">
      <w:pPr>
        <w:pBdr>
          <w:bottom w:val="single" w:sz="12" w:space="1" w:color="auto"/>
        </w:pBdr>
        <w:spacing w:line="276" w:lineRule="auto"/>
        <w:rPr>
          <w:rFonts w:ascii="Rijksmuseum" w:hAnsi="Rijksmuseum" w:cstheme="minorHAnsi"/>
          <w:sz w:val="24"/>
          <w:szCs w:val="24"/>
        </w:rPr>
      </w:pPr>
      <w:r>
        <w:rPr>
          <w:rFonts w:ascii="Rijksmuseum" w:hAnsi="Rijksmuseum" w:cstheme="minorHAnsi"/>
          <w:sz w:val="24"/>
          <w:szCs w:val="24"/>
        </w:rPr>
        <w:t>Mededeling aan redacties (niet voor publicatie)</w:t>
      </w:r>
    </w:p>
    <w:p w14:paraId="4510AA35" w14:textId="70C2B21D" w:rsidR="00EF6F88" w:rsidRDefault="006A129D" w:rsidP="006A129D">
      <w:pPr>
        <w:spacing w:line="276" w:lineRule="auto"/>
        <w:rPr>
          <w:rFonts w:ascii="Rijksmuseum" w:hAnsi="Rijksmuseum" w:cstheme="minorHAnsi"/>
          <w:sz w:val="24"/>
          <w:szCs w:val="24"/>
        </w:rPr>
      </w:pPr>
      <w:r w:rsidRPr="006A129D">
        <w:rPr>
          <w:rFonts w:ascii="Rijksmuseum" w:hAnsi="Rijksmuseum" w:cstheme="minorHAnsi"/>
          <w:sz w:val="24"/>
          <w:szCs w:val="24"/>
        </w:rPr>
        <w:t xml:space="preserve">Voor meer informatie: </w:t>
      </w:r>
      <w:r w:rsidRPr="006A129D">
        <w:rPr>
          <w:rFonts w:ascii="Rijksmuseum" w:hAnsi="Rijksmuseum" w:cstheme="minorHAnsi"/>
          <w:sz w:val="24"/>
          <w:szCs w:val="24"/>
        </w:rPr>
        <w:br/>
      </w:r>
      <w:r w:rsidR="007D13CB">
        <w:rPr>
          <w:rFonts w:ascii="Rijksmuseum" w:hAnsi="Rijksmuseum" w:cstheme="minorHAnsi"/>
          <w:noProof/>
          <w:sz w:val="24"/>
          <w:szCs w:val="24"/>
        </w:rPr>
        <w:drawing>
          <wp:anchor distT="0" distB="0" distL="114300" distR="114300" simplePos="0" relativeHeight="251658240" behindDoc="1" locked="0" layoutInCell="1" allowOverlap="1" wp14:anchorId="383D064A" wp14:editId="7D130650">
            <wp:simplePos x="0" y="0"/>
            <wp:positionH relativeFrom="column">
              <wp:posOffset>1905</wp:posOffset>
            </wp:positionH>
            <wp:positionV relativeFrom="paragraph">
              <wp:posOffset>205740</wp:posOffset>
            </wp:positionV>
            <wp:extent cx="2057400" cy="709295"/>
            <wp:effectExtent l="0" t="0" r="0" b="0"/>
            <wp:wrapTight wrapText="bothSides">
              <wp:wrapPolygon edited="0">
                <wp:start x="0" y="0"/>
                <wp:lineTo x="0" y="20885"/>
                <wp:lineTo x="4000" y="20885"/>
                <wp:lineTo x="10200" y="19144"/>
                <wp:lineTo x="10200" y="18564"/>
                <wp:lineTo x="21400" y="14503"/>
                <wp:lineTo x="21400" y="11022"/>
                <wp:lineTo x="4000" y="9282"/>
                <wp:lineTo x="4000"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57400" cy="709295"/>
                    </a:xfrm>
                    <a:prstGeom prst="rect">
                      <a:avLst/>
                    </a:prstGeom>
                  </pic:spPr>
                </pic:pic>
              </a:graphicData>
            </a:graphic>
          </wp:anchor>
        </w:drawing>
      </w:r>
      <w:r w:rsidR="00EF6F88">
        <w:rPr>
          <w:rFonts w:ascii="Rijksmuseum" w:hAnsi="Rijksmuseum" w:cstheme="minorHAnsi"/>
          <w:sz w:val="24"/>
          <w:szCs w:val="24"/>
        </w:rPr>
        <w:tab/>
      </w:r>
      <w:r w:rsidR="00EF6F88">
        <w:rPr>
          <w:rFonts w:ascii="Rijksmuseum" w:hAnsi="Rijksmuseum" w:cstheme="minorHAnsi"/>
          <w:sz w:val="24"/>
          <w:szCs w:val="24"/>
        </w:rPr>
        <w:tab/>
      </w:r>
    </w:p>
    <w:p w14:paraId="0EC7BF5F" w14:textId="6D260130" w:rsidR="00EF6F88" w:rsidRPr="00B04B69" w:rsidRDefault="00EF6F88" w:rsidP="00EF6F88">
      <w:pPr>
        <w:spacing w:line="276" w:lineRule="auto"/>
        <w:ind w:left="3540"/>
        <w:rPr>
          <w:rFonts w:ascii="Rijksmuseum" w:hAnsi="Rijksmuseum" w:cstheme="minorHAnsi"/>
          <w:sz w:val="24"/>
          <w:szCs w:val="24"/>
        </w:rPr>
      </w:pPr>
      <w:r w:rsidRPr="00B04B69">
        <w:rPr>
          <w:rFonts w:ascii="Rijksmuseum" w:hAnsi="Rijksmuseum" w:cstheme="minorHAnsi"/>
          <w:sz w:val="24"/>
          <w:szCs w:val="24"/>
        </w:rPr>
        <w:t>Michiel Hendrikx</w:t>
      </w:r>
      <w:r w:rsidRPr="00B04B69">
        <w:rPr>
          <w:rFonts w:ascii="Rijksmuseum" w:hAnsi="Rijksmuseum" w:cstheme="minorHAnsi"/>
          <w:sz w:val="24"/>
          <w:szCs w:val="24"/>
        </w:rPr>
        <w:br/>
      </w:r>
      <w:hyperlink r:id="rId11" w:history="1">
        <w:r w:rsidRPr="00B04B69">
          <w:rPr>
            <w:rStyle w:val="Hyperlink"/>
            <w:rFonts w:cstheme="minorHAnsi"/>
            <w:sz w:val="24"/>
            <w:szCs w:val="24"/>
          </w:rPr>
          <w:t>m.g.hendrikx@minocw.nl</w:t>
        </w:r>
      </w:hyperlink>
      <w:r w:rsidRPr="00B04B69">
        <w:rPr>
          <w:rFonts w:ascii="Rijksmuseum" w:hAnsi="Rijksmuseum" w:cstheme="minorHAnsi"/>
          <w:sz w:val="24"/>
          <w:szCs w:val="24"/>
        </w:rPr>
        <w:br/>
        <w:t>+31631749227</w:t>
      </w:r>
    </w:p>
    <w:p w14:paraId="79F7362E" w14:textId="3EEB57C4" w:rsidR="00EF6F88" w:rsidRPr="00B04B69" w:rsidRDefault="00EF6F88" w:rsidP="006A129D">
      <w:pPr>
        <w:spacing w:line="276" w:lineRule="auto"/>
        <w:rPr>
          <w:rFonts w:ascii="Rijksmuseum" w:hAnsi="Rijksmuseum" w:cstheme="minorHAnsi"/>
          <w:sz w:val="24"/>
          <w:szCs w:val="24"/>
        </w:rPr>
      </w:pPr>
      <w:r>
        <w:rPr>
          <w:rFonts w:ascii="Rijksmuseum" w:hAnsi="Rijksmuseum" w:cstheme="minorHAnsi"/>
          <w:noProof/>
          <w:sz w:val="24"/>
          <w:szCs w:val="24"/>
        </w:rPr>
        <w:drawing>
          <wp:anchor distT="0" distB="0" distL="114300" distR="114300" simplePos="0" relativeHeight="251659264" behindDoc="1" locked="0" layoutInCell="1" allowOverlap="1" wp14:anchorId="2DABAB06" wp14:editId="0D6A4F62">
            <wp:simplePos x="0" y="0"/>
            <wp:positionH relativeFrom="margin">
              <wp:align>left</wp:align>
            </wp:positionH>
            <wp:positionV relativeFrom="paragraph">
              <wp:posOffset>90170</wp:posOffset>
            </wp:positionV>
            <wp:extent cx="2057399" cy="866775"/>
            <wp:effectExtent l="0" t="0" r="0" b="0"/>
            <wp:wrapTight wrapText="bothSides">
              <wp:wrapPolygon edited="0">
                <wp:start x="2801" y="2374"/>
                <wp:lineTo x="2801" y="18040"/>
                <wp:lineTo x="18606" y="18040"/>
                <wp:lineTo x="18606" y="9969"/>
                <wp:lineTo x="15605" y="8545"/>
                <wp:lineTo x="6402" y="2374"/>
                <wp:lineTo x="2801" y="2374"/>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rotWithShape="1">
                    <a:blip r:embed="rId12" cstate="print">
                      <a:extLst>
                        <a:ext uri="{28A0092B-C50C-407E-A947-70E740481C1C}">
                          <a14:useLocalDpi xmlns:a14="http://schemas.microsoft.com/office/drawing/2010/main" val="0"/>
                        </a:ext>
                      </a:extLst>
                    </a:blip>
                    <a:srcRect t="11976" b="10104"/>
                    <a:stretch/>
                  </pic:blipFill>
                  <pic:spPr bwMode="auto">
                    <a:xfrm>
                      <a:off x="0" y="0"/>
                      <a:ext cx="2057399" cy="866775"/>
                    </a:xfrm>
                    <a:prstGeom prst="rect">
                      <a:avLst/>
                    </a:prstGeom>
                    <a:ln>
                      <a:noFill/>
                    </a:ln>
                    <a:extLst>
                      <a:ext uri="{53640926-AAD7-44D8-BBD7-CCE9431645EC}">
                        <a14:shadowObscured xmlns:a14="http://schemas.microsoft.com/office/drawing/2010/main"/>
                      </a:ext>
                    </a:extLst>
                  </pic:spPr>
                </pic:pic>
              </a:graphicData>
            </a:graphic>
          </wp:anchor>
        </w:drawing>
      </w:r>
    </w:p>
    <w:p w14:paraId="74600948" w14:textId="31F5CC87" w:rsidR="00EF6F88" w:rsidRDefault="00EF6F88" w:rsidP="00EF6F88">
      <w:pPr>
        <w:spacing w:line="276" w:lineRule="auto"/>
        <w:ind w:left="3540"/>
        <w:rPr>
          <w:rFonts w:ascii="Rijksmuseum" w:hAnsi="Rijksmuseum" w:cstheme="minorHAnsi"/>
          <w:sz w:val="24"/>
          <w:szCs w:val="24"/>
          <w:lang w:val="de-DE"/>
        </w:rPr>
      </w:pPr>
      <w:r w:rsidRPr="006A129D">
        <w:rPr>
          <w:rFonts w:ascii="Rijksmuseum" w:hAnsi="Rijksmuseum" w:cstheme="minorHAnsi"/>
          <w:sz w:val="24"/>
          <w:szCs w:val="24"/>
          <w:lang w:val="de-DE"/>
        </w:rPr>
        <w:t>Nienke Bloemers</w:t>
      </w:r>
      <w:r w:rsidRPr="006A129D">
        <w:rPr>
          <w:rFonts w:ascii="Rijksmuseum" w:hAnsi="Rijksmuseum" w:cstheme="minorHAnsi"/>
          <w:sz w:val="24"/>
          <w:szCs w:val="24"/>
          <w:lang w:val="de-DE"/>
        </w:rPr>
        <w:br/>
      </w:r>
      <w:hyperlink r:id="rId13" w:history="1">
        <w:r w:rsidRPr="005C4D91">
          <w:rPr>
            <w:rStyle w:val="Hyperlink"/>
            <w:rFonts w:cstheme="minorHAnsi"/>
            <w:sz w:val="24"/>
            <w:szCs w:val="24"/>
            <w:lang w:val="de-DE"/>
          </w:rPr>
          <w:t>bloemers@verenigingrembrandt.nl</w:t>
        </w:r>
      </w:hyperlink>
      <w:r w:rsidRPr="006A129D">
        <w:rPr>
          <w:rStyle w:val="Hyperlink"/>
          <w:rFonts w:cstheme="minorHAnsi"/>
          <w:sz w:val="24"/>
          <w:szCs w:val="24"/>
          <w:lang w:val="de-DE"/>
        </w:rPr>
        <w:br/>
      </w:r>
      <w:r w:rsidRPr="006A129D">
        <w:rPr>
          <w:rFonts w:ascii="Rijksmuseum" w:hAnsi="Rijksmuseum" w:cstheme="minorHAnsi"/>
          <w:sz w:val="24"/>
          <w:szCs w:val="24"/>
          <w:lang w:val="de-DE"/>
        </w:rPr>
        <w:t xml:space="preserve">+31651051014 </w:t>
      </w:r>
    </w:p>
    <w:p w14:paraId="6AF4AA18" w14:textId="77777777" w:rsidR="00EF6F88" w:rsidRPr="00EF6F88" w:rsidRDefault="00EF6F88" w:rsidP="006A129D">
      <w:pPr>
        <w:spacing w:line="276" w:lineRule="auto"/>
        <w:rPr>
          <w:rFonts w:ascii="Rijksmuseum" w:hAnsi="Rijksmuseum" w:cstheme="minorHAnsi"/>
          <w:sz w:val="24"/>
          <w:szCs w:val="24"/>
          <w:lang w:val="de-DE"/>
        </w:rPr>
      </w:pPr>
    </w:p>
    <w:p w14:paraId="7F198270" w14:textId="5320B827" w:rsidR="00EF6F88" w:rsidRPr="006A129D" w:rsidRDefault="00EF6F88" w:rsidP="00EF6F88">
      <w:pPr>
        <w:spacing w:line="276" w:lineRule="auto"/>
        <w:ind w:left="3540"/>
        <w:rPr>
          <w:rFonts w:ascii="Rijksmuseum" w:hAnsi="Rijksmuseum" w:cstheme="minorHAnsi"/>
          <w:sz w:val="24"/>
          <w:szCs w:val="24"/>
          <w:lang w:val="fr-FR"/>
        </w:rPr>
      </w:pPr>
      <w:r>
        <w:rPr>
          <w:rFonts w:ascii="Rijksmuseum" w:hAnsi="Rijksmuseum" w:cstheme="minorHAnsi"/>
          <w:noProof/>
          <w:sz w:val="24"/>
          <w:szCs w:val="24"/>
        </w:rPr>
        <w:drawing>
          <wp:anchor distT="0" distB="0" distL="114300" distR="114300" simplePos="0" relativeHeight="251660288" behindDoc="1" locked="0" layoutInCell="1" allowOverlap="1" wp14:anchorId="757832A8" wp14:editId="0717A0C1">
            <wp:simplePos x="0" y="0"/>
            <wp:positionH relativeFrom="margin">
              <wp:align>left</wp:align>
            </wp:positionH>
            <wp:positionV relativeFrom="paragraph">
              <wp:posOffset>10160</wp:posOffset>
            </wp:positionV>
            <wp:extent cx="1828800" cy="220345"/>
            <wp:effectExtent l="0" t="0" r="0" b="8255"/>
            <wp:wrapTight wrapText="bothSides">
              <wp:wrapPolygon edited="0">
                <wp:start x="0" y="0"/>
                <wp:lineTo x="0" y="20542"/>
                <wp:lineTo x="21375" y="20542"/>
                <wp:lineTo x="21375"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37340" cy="221592"/>
                    </a:xfrm>
                    <a:prstGeom prst="rect">
                      <a:avLst/>
                    </a:prstGeom>
                  </pic:spPr>
                </pic:pic>
              </a:graphicData>
            </a:graphic>
            <wp14:sizeRelH relativeFrom="margin">
              <wp14:pctWidth>0</wp14:pctWidth>
            </wp14:sizeRelH>
            <wp14:sizeRelV relativeFrom="margin">
              <wp14:pctHeight>0</wp14:pctHeight>
            </wp14:sizeRelV>
          </wp:anchor>
        </w:drawing>
      </w:r>
      <w:r w:rsidRPr="006A129D">
        <w:rPr>
          <w:rFonts w:ascii="Rijksmuseum" w:hAnsi="Rijksmuseum" w:cstheme="minorHAnsi"/>
          <w:sz w:val="24"/>
          <w:szCs w:val="24"/>
          <w:lang w:val="fr-FR"/>
        </w:rPr>
        <w:t>Elles Kamphuis</w:t>
      </w:r>
      <w:r w:rsidRPr="006A129D">
        <w:rPr>
          <w:rFonts w:ascii="Rijksmuseum" w:hAnsi="Rijksmuseum" w:cstheme="minorHAnsi"/>
          <w:sz w:val="24"/>
          <w:szCs w:val="24"/>
          <w:lang w:val="fr-FR"/>
        </w:rPr>
        <w:br/>
      </w:r>
      <w:hyperlink r:id="rId15" w:history="1">
        <w:r w:rsidRPr="005C4D91">
          <w:rPr>
            <w:rStyle w:val="Hyperlink"/>
            <w:rFonts w:cstheme="minorHAnsi"/>
            <w:sz w:val="24"/>
            <w:szCs w:val="24"/>
            <w:lang w:val="fr-FR"/>
          </w:rPr>
          <w:t>e.kamphuis@rijksmuseum.nl</w:t>
        </w:r>
      </w:hyperlink>
      <w:r w:rsidRPr="006A129D">
        <w:rPr>
          <w:rFonts w:ascii="Rijksmuseum" w:hAnsi="Rijksmuseum" w:cstheme="minorHAnsi"/>
          <w:sz w:val="24"/>
          <w:szCs w:val="24"/>
          <w:lang w:val="fr-FR"/>
        </w:rPr>
        <w:t xml:space="preserve"> </w:t>
      </w:r>
      <w:r w:rsidRPr="006A129D">
        <w:rPr>
          <w:rFonts w:ascii="Rijksmuseum" w:hAnsi="Rijksmuseum" w:cstheme="minorHAnsi"/>
          <w:sz w:val="24"/>
          <w:szCs w:val="24"/>
          <w:lang w:val="fr-FR"/>
        </w:rPr>
        <w:br/>
        <w:t>+31612124228</w:t>
      </w:r>
    </w:p>
    <w:p w14:paraId="608B4D84" w14:textId="10ADFA6D" w:rsidR="00EF6F88" w:rsidRPr="00EF6F88" w:rsidRDefault="00EF6F88" w:rsidP="006A129D">
      <w:pPr>
        <w:spacing w:line="276" w:lineRule="auto"/>
        <w:rPr>
          <w:rFonts w:ascii="Rijksmuseum" w:hAnsi="Rijksmuseum" w:cstheme="minorHAnsi"/>
          <w:sz w:val="24"/>
          <w:szCs w:val="24"/>
          <w:lang w:val="fr-FR"/>
        </w:rPr>
      </w:pPr>
    </w:p>
    <w:p w14:paraId="34CA43BA" w14:textId="07F8774A" w:rsidR="00EF6F88" w:rsidRPr="00EF6F88" w:rsidRDefault="00EF6F88" w:rsidP="006A129D">
      <w:pPr>
        <w:spacing w:line="276" w:lineRule="auto"/>
        <w:rPr>
          <w:rFonts w:ascii="Rijksmuseum" w:hAnsi="Rijksmuseum" w:cstheme="minorHAnsi"/>
          <w:sz w:val="24"/>
          <w:szCs w:val="24"/>
          <w:lang w:val="fr-FR"/>
        </w:rPr>
      </w:pPr>
    </w:p>
    <w:p w14:paraId="6A5A1EEB" w14:textId="4DEC080D" w:rsidR="00EF6F88" w:rsidRPr="00EF6F88" w:rsidRDefault="00EF6F88" w:rsidP="006A129D">
      <w:pPr>
        <w:spacing w:line="276" w:lineRule="auto"/>
        <w:rPr>
          <w:rFonts w:ascii="Rijksmuseum" w:hAnsi="Rijksmuseum" w:cstheme="minorHAnsi"/>
          <w:sz w:val="24"/>
          <w:szCs w:val="24"/>
          <w:lang w:val="fr-FR"/>
        </w:rPr>
      </w:pPr>
    </w:p>
    <w:p w14:paraId="052B5D97" w14:textId="77777777" w:rsidR="006A129D" w:rsidRPr="006A129D" w:rsidRDefault="006A129D" w:rsidP="006A129D">
      <w:pPr>
        <w:spacing w:line="276" w:lineRule="auto"/>
        <w:rPr>
          <w:rFonts w:ascii="Rijksmuseum" w:hAnsi="Rijksmuseum" w:cstheme="minorHAnsi"/>
          <w:sz w:val="24"/>
          <w:szCs w:val="24"/>
          <w:lang w:val="fr-FR"/>
        </w:rPr>
      </w:pPr>
    </w:p>
    <w:p w14:paraId="09464E70" w14:textId="77777777" w:rsidR="006A129D" w:rsidRPr="006A129D" w:rsidRDefault="006A129D" w:rsidP="006A129D">
      <w:pPr>
        <w:rPr>
          <w:rFonts w:ascii="Rijksmuseum" w:hAnsi="Rijksmuseum"/>
          <w:lang w:val="fr-FR"/>
        </w:rPr>
      </w:pPr>
    </w:p>
    <w:p w14:paraId="31F45A45" w14:textId="77777777" w:rsidR="00441D24" w:rsidRPr="006A129D" w:rsidRDefault="00441D24" w:rsidP="006A129D">
      <w:pPr>
        <w:rPr>
          <w:rFonts w:ascii="Rijksmuseum" w:hAnsi="Rijksmuseum"/>
          <w:lang w:val="fr-FR"/>
        </w:rPr>
      </w:pPr>
    </w:p>
    <w:sectPr w:rsidR="00441D24" w:rsidRPr="006A129D" w:rsidSect="00EF6F88">
      <w:pgSz w:w="11906" w:h="16838" w:code="9"/>
      <w:pgMar w:top="3005" w:right="1361" w:bottom="1824" w:left="2727" w:header="425" w:footer="709" w:gutter="0"/>
      <w:paperSrc w:first="15" w:other="15"/>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E84165" w14:textId="77777777" w:rsidR="00011E25" w:rsidRDefault="00011E25">
      <w:r>
        <w:separator/>
      </w:r>
    </w:p>
  </w:endnote>
  <w:endnote w:type="continuationSeparator" w:id="0">
    <w:p w14:paraId="78042D86" w14:textId="77777777" w:rsidR="00011E25" w:rsidRDefault="00011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6FBE253D-C942-4ABF-845F-7175ECFFEAC2}"/>
    <w:embedBold r:id="rId2" w:fontKey="{0B389E89-3248-4404-981B-5DB2FCE62CDF}"/>
    <w:embedItalic r:id="rId3" w:fontKey="{229027CC-0F5B-4D8B-9838-72677F713B28}"/>
    <w:embedBoldItalic r:id="rId4" w:fontKey="{2F6A4DFD-A769-474D-8726-387921CC0573}"/>
  </w:font>
  <w:font w:name="Rijksmuseum">
    <w:altName w:val="Calibri"/>
    <w:panose1 w:val="00000000000000000000"/>
    <w:charset w:val="00"/>
    <w:family w:val="modern"/>
    <w:notTrueType/>
    <w:pitch w:val="variable"/>
    <w:sig w:usb0="A000006F" w:usb1="4000206B" w:usb2="00000000" w:usb3="00000000" w:csb0="0000009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7F7E41" w14:textId="77777777" w:rsidR="00011E25" w:rsidRDefault="00011E25">
      <w:r>
        <w:separator/>
      </w:r>
    </w:p>
  </w:footnote>
  <w:footnote w:type="continuationSeparator" w:id="0">
    <w:p w14:paraId="7FAFD86E" w14:textId="77777777" w:rsidR="00011E25" w:rsidRDefault="00011E2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saveSubset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ocType" w:val="FAX"/>
    <w:docVar w:name="gsDocType" w:val="FAX"/>
  </w:docVars>
  <w:rsids>
    <w:rsidRoot w:val="006A129D"/>
    <w:rsid w:val="00011E25"/>
    <w:rsid w:val="00013B52"/>
    <w:rsid w:val="00060393"/>
    <w:rsid w:val="001F1484"/>
    <w:rsid w:val="001F1812"/>
    <w:rsid w:val="00231095"/>
    <w:rsid w:val="0024504F"/>
    <w:rsid w:val="00253F4D"/>
    <w:rsid w:val="002807AA"/>
    <w:rsid w:val="002B731A"/>
    <w:rsid w:val="002E403B"/>
    <w:rsid w:val="0031500D"/>
    <w:rsid w:val="00352810"/>
    <w:rsid w:val="00361162"/>
    <w:rsid w:val="003710B3"/>
    <w:rsid w:val="00375D69"/>
    <w:rsid w:val="00377A7B"/>
    <w:rsid w:val="0038455B"/>
    <w:rsid w:val="00397B35"/>
    <w:rsid w:val="003F38F3"/>
    <w:rsid w:val="0043656D"/>
    <w:rsid w:val="00441D24"/>
    <w:rsid w:val="004F4474"/>
    <w:rsid w:val="00511A8F"/>
    <w:rsid w:val="0053382C"/>
    <w:rsid w:val="0058625E"/>
    <w:rsid w:val="005D0FEA"/>
    <w:rsid w:val="005E0FFD"/>
    <w:rsid w:val="00667057"/>
    <w:rsid w:val="00696A07"/>
    <w:rsid w:val="006A129D"/>
    <w:rsid w:val="0073110B"/>
    <w:rsid w:val="00736DB2"/>
    <w:rsid w:val="007C73EF"/>
    <w:rsid w:val="007D13CB"/>
    <w:rsid w:val="008344B6"/>
    <w:rsid w:val="00837C5B"/>
    <w:rsid w:val="008B4CCF"/>
    <w:rsid w:val="008F6A61"/>
    <w:rsid w:val="009421A4"/>
    <w:rsid w:val="009A0034"/>
    <w:rsid w:val="00A025C6"/>
    <w:rsid w:val="00A53112"/>
    <w:rsid w:val="00A75DA5"/>
    <w:rsid w:val="00AA4C46"/>
    <w:rsid w:val="00AC4C9F"/>
    <w:rsid w:val="00B00B21"/>
    <w:rsid w:val="00B04B69"/>
    <w:rsid w:val="00B07444"/>
    <w:rsid w:val="00BF448F"/>
    <w:rsid w:val="00BF71CF"/>
    <w:rsid w:val="00CA3F55"/>
    <w:rsid w:val="00CB225D"/>
    <w:rsid w:val="00D318FD"/>
    <w:rsid w:val="00D96A8C"/>
    <w:rsid w:val="00E16C17"/>
    <w:rsid w:val="00E325BD"/>
    <w:rsid w:val="00E47AD5"/>
    <w:rsid w:val="00E63BFE"/>
    <w:rsid w:val="00EC7F2C"/>
    <w:rsid w:val="00EF6F88"/>
    <w:rsid w:val="00FC4AA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CB4839"/>
  <w15:docId w15:val="{9372618F-9309-4554-8CCD-20504565D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ard">
    <w:name w:val="Normal"/>
    <w:qFormat/>
    <w:rsid w:val="006A129D"/>
    <w:pPr>
      <w:spacing w:after="160" w:line="259" w:lineRule="auto"/>
    </w:pPr>
    <w:rPr>
      <w:rFonts w:asciiTheme="minorHAnsi" w:eastAsiaTheme="minorHAnsi" w:hAnsiTheme="minorHAnsi" w:cstheme="minorBidi"/>
      <w:sz w:val="22"/>
      <w:szCs w:val="22"/>
      <w:lang w:eastAsia="en-US"/>
    </w:rPr>
  </w:style>
  <w:style w:type="paragraph" w:styleId="Kop1">
    <w:name w:val="heading 1"/>
    <w:basedOn w:val="Standaard"/>
    <w:next w:val="Standaard"/>
    <w:qFormat/>
    <w:rsid w:val="0073110B"/>
    <w:pPr>
      <w:keepNext/>
      <w:outlineLvl w:val="0"/>
    </w:pPr>
    <w:rPr>
      <w:sz w:val="4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pPr>
  </w:style>
  <w:style w:type="paragraph" w:styleId="Voettekst">
    <w:name w:val="footer"/>
    <w:basedOn w:val="Standaard"/>
    <w:pPr>
      <w:tabs>
        <w:tab w:val="center" w:pos="4536"/>
        <w:tab w:val="right" w:pos="9072"/>
      </w:tabs>
    </w:pPr>
  </w:style>
  <w:style w:type="character" w:styleId="Hyperlink">
    <w:name w:val="Hyperlink"/>
    <w:basedOn w:val="Standaardalinea-lettertype"/>
    <w:uiPriority w:val="99"/>
    <w:rsid w:val="0073110B"/>
    <w:rPr>
      <w:rFonts w:ascii="Rijksmuseum" w:hAnsi="Rijksmuseum"/>
      <w:color w:val="0000FF"/>
      <w:u w:val="single"/>
    </w:rPr>
  </w:style>
  <w:style w:type="paragraph" w:styleId="Ballontekst">
    <w:name w:val="Balloon Text"/>
    <w:basedOn w:val="Standaard"/>
    <w:semiHidden/>
    <w:rsid w:val="005E0FFD"/>
    <w:rPr>
      <w:rFonts w:ascii="Tahoma" w:hAnsi="Tahoma" w:cs="Tahoma"/>
      <w:sz w:val="16"/>
      <w:szCs w:val="16"/>
    </w:rPr>
  </w:style>
  <w:style w:type="table" w:styleId="Tabelraster">
    <w:name w:val="Table Grid"/>
    <w:basedOn w:val="Standaardtabel"/>
    <w:rsid w:val="00441D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semiHidden/>
    <w:unhideWhenUsed/>
    <w:rsid w:val="006A129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Nadruk">
    <w:name w:val="Emphasis"/>
    <w:basedOn w:val="Standaardalinea-lettertype"/>
    <w:uiPriority w:val="20"/>
    <w:qFormat/>
    <w:rsid w:val="006A129D"/>
    <w:rPr>
      <w:i/>
      <w:iCs/>
    </w:rPr>
  </w:style>
  <w:style w:type="character" w:styleId="Onopgelostemelding">
    <w:name w:val="Unresolved Mention"/>
    <w:basedOn w:val="Standaardalinea-lettertype"/>
    <w:uiPriority w:val="99"/>
    <w:semiHidden/>
    <w:unhideWhenUsed/>
    <w:rsid w:val="006A12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1615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bloemers@verenigingrembrandt.nl" TargetMode="Externa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g.hendrikx@minocw.nl" TargetMode="External"/><Relationship Id="rId5" Type="http://schemas.openxmlformats.org/officeDocument/2006/relationships/settings" Target="settings.xml"/><Relationship Id="rId15" Type="http://schemas.openxmlformats.org/officeDocument/2006/relationships/hyperlink" Target="mailto:e.kamphuis@rijksmuseum.nl" TargetMode="Externa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4.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CC061E08CCE104FA74342966FDDA429" ma:contentTypeVersion="13" ma:contentTypeDescription="Een nieuw document maken." ma:contentTypeScope="" ma:versionID="cd19cf67b105be5bae11ccc155de0a4f">
  <xsd:schema xmlns:xsd="http://www.w3.org/2001/XMLSchema" xmlns:xs="http://www.w3.org/2001/XMLSchema" xmlns:p="http://schemas.microsoft.com/office/2006/metadata/properties" xmlns:ns2="ede63de4-ef2a-4a34-a7f2-7c2a749810ba" xmlns:ns3="ea3425ad-67f0-4999-b41f-0f6ac6005250" targetNamespace="http://schemas.microsoft.com/office/2006/metadata/properties" ma:root="true" ma:fieldsID="91728e4799f8e7bea8ae70fb1def6ebc" ns2:_="" ns3:_="">
    <xsd:import namespace="ede63de4-ef2a-4a34-a7f2-7c2a749810ba"/>
    <xsd:import namespace="ea3425ad-67f0-4999-b41f-0f6ac600525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e63de4-ef2a-4a34-a7f2-7c2a749810ba"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a3425ad-67f0-4999-b41f-0f6ac6005250"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61615E8-7927-4262-AE3B-7FAF467056CA}">
  <ds:schemaRefs>
    <ds:schemaRef ds:uri="ea3425ad-67f0-4999-b41f-0f6ac6005250"/>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documentManagement/types"/>
    <ds:schemaRef ds:uri="ede63de4-ef2a-4a34-a7f2-7c2a749810ba"/>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66900E52-93D5-4731-9D83-E9181BF65CB4}">
  <ds:schemaRefs>
    <ds:schemaRef ds:uri="http://schemas.microsoft.com/sharepoint/v3/contenttype/forms"/>
  </ds:schemaRefs>
</ds:datastoreItem>
</file>

<file path=customXml/itemProps3.xml><?xml version="1.0" encoding="utf-8"?>
<ds:datastoreItem xmlns:ds="http://schemas.openxmlformats.org/officeDocument/2006/customXml" ds:itemID="{DCD940D1-49F7-492C-9AE1-DB33AC281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e63de4-ef2a-4a34-a7f2-7c2a749810ba"/>
    <ds:schemaRef ds:uri="ea3425ad-67f0-4999-b41f-0f6ac60052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798</Words>
  <Characters>4739</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Persbericht Nederlands zonder Rijksmuseum logo</vt:lpstr>
    </vt:vector>
  </TitlesOfParts>
  <Company>Stichting Het Rijksmuseum</Company>
  <LinksUpToDate>false</LinksUpToDate>
  <CharactersWithSpaces>5526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Persbericht Nederlands zonder Rijksmuseum logo</dc:title>
  <dc:creator>Kelly Schenk</dc:creator>
  <cp:keywords>V13092012</cp:keywords>
  <cp:lastModifiedBy>Hilbert Lootsma</cp:lastModifiedBy>
  <cp:revision>5</cp:revision>
  <cp:lastPrinted>2005-12-06T13:20:00Z</cp:lastPrinted>
  <dcterms:created xsi:type="dcterms:W3CDTF">2021-12-07T15:51:00Z</dcterms:created>
  <dcterms:modified xsi:type="dcterms:W3CDTF">2021-12-08T06:48:00Z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0x0101006CC061E08CCE104FA74342966FDDA429</vt:lpwstr>
  </property>
  <property fmtid="{D5CDD505-2E9C-101B-9397-08002B2CF9AE}" pid="3" name="MSIP_Label_b7155151-df4a-4393-94c1-e2b5a8159ef4_Enabled">
    <vt:lpwstr>true</vt:lpwstr>
  </property>
  <property fmtid="{D5CDD505-2E9C-101B-9397-08002B2CF9AE}" pid="4" name="MSIP_Label_b7155151-df4a-4393-94c1-e2b5a8159ef4_SetDate">
    <vt:lpwstr>2021-12-07T14:48:49Z</vt:lpwstr>
  </property>
  <property fmtid="{D5CDD505-2E9C-101B-9397-08002B2CF9AE}" pid="5" name="MSIP_Label_b7155151-df4a-4393-94c1-e2b5a8159ef4_Method">
    <vt:lpwstr>Standard</vt:lpwstr>
  </property>
  <property fmtid="{D5CDD505-2E9C-101B-9397-08002B2CF9AE}" pid="6" name="MSIP_Label_b7155151-df4a-4393-94c1-e2b5a8159ef4_Name">
    <vt:lpwstr>b7155151-df4a-4393-94c1-e2b5a8159ef4</vt:lpwstr>
  </property>
  <property fmtid="{D5CDD505-2E9C-101B-9397-08002B2CF9AE}" pid="7" name="MSIP_Label_b7155151-df4a-4393-94c1-e2b5a8159ef4_SiteId">
    <vt:lpwstr>635b05eb-66c7-48e1-a94f-b4b05a1b058b</vt:lpwstr>
  </property>
  <property fmtid="{D5CDD505-2E9C-101B-9397-08002B2CF9AE}" pid="8" name="MSIP_Label_b7155151-df4a-4393-94c1-e2b5a8159ef4_ActionId">
    <vt:lpwstr>16997b6c-8c9e-40ac-8718-4748cfe66cec</vt:lpwstr>
  </property>
  <property fmtid="{D5CDD505-2E9C-101B-9397-08002B2CF9AE}" pid="9" name="MSIP_Label_b7155151-df4a-4393-94c1-e2b5a8159ef4_ContentBits">
    <vt:lpwstr>0</vt:lpwstr>
  </property>
</Properties>
</file>